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15F3D8EF" w:rsidP="15F3D8EF" w:rsidRDefault="15F3D8EF" w14:paraId="0446095B" w14:textId="31CCD2A7">
      <w:pPr>
        <w:ind w:left="432" w:right="900"/>
        <w:jc w:val="center"/>
      </w:pPr>
    </w:p>
    <w:p w:rsidR="15F3D8EF" w:rsidP="15F3D8EF" w:rsidRDefault="15F3D8EF" w14:paraId="3DB56051" w14:textId="46C334F5" w14:noSpellErr="1">
      <w:pPr>
        <w:ind w:left="432" w:right="432"/>
        <w:jc w:val="center"/>
      </w:pPr>
      <w:r>
        <w:drawing>
          <wp:inline wp14:editId="603A8320" wp14:anchorId="45C553E8">
            <wp:extent cx="4495830" cy="1571625"/>
            <wp:effectExtent l="0" t="0" r="0" b="0"/>
            <wp:docPr id="1282170081" name="Picture 1282170081" title=""/>
            <wp:cNvGraphicFramePr>
              <a:graphicFrameLocks noChangeAspect="1"/>
            </wp:cNvGraphicFramePr>
            <a:graphic>
              <a:graphicData uri="http://schemas.openxmlformats.org/drawingml/2006/picture">
                <pic:pic>
                  <pic:nvPicPr>
                    <pic:cNvPr id="0" name="Picture 1282170081"/>
                    <pic:cNvPicPr/>
                  </pic:nvPicPr>
                  <pic:blipFill>
                    <a:blip r:embed="R3245061afeb04ded">
                      <a:extLst xmlns:a="http://schemas.openxmlformats.org/drawingml/2006/main">
                        <a:ext uri="{28A0092B-C50C-407E-A947-70E740481C1C}">
                          <a14:useLocalDpi xmlns:a14="http://schemas.microsoft.com/office/drawing/2010/main" val="0"/>
                        </a:ext>
                      </a:extLst>
                    </a:blip>
                    <a:srcRect l="1666" t="31875" b="33750"/>
                    <a:stretch>
                      <a:fillRect/>
                    </a:stretch>
                  </pic:blipFill>
                  <pic:spPr>
                    <a:xfrm rot="0" flipH="0" flipV="0">
                      <a:off x="0" y="0"/>
                      <a:ext cx="4495830" cy="1571625"/>
                    </a:xfrm>
                    <a:prstGeom prst="rect">
                      <a:avLst/>
                    </a:prstGeom>
                  </pic:spPr>
                </pic:pic>
              </a:graphicData>
            </a:graphic>
          </wp:inline>
        </w:drawing>
      </w:r>
    </w:p>
    <w:p w:rsidR="00FB2D14" w:rsidP="15F3D8EF" w:rsidRDefault="00FB2D14" w14:paraId="044C4F43" w14:textId="3C46F1CD">
      <w:pPr>
        <w:ind w:left="432" w:right="900"/>
        <w:jc w:val="center"/>
        <w:rPr>
          <w:rFonts w:ascii="Avenir Light" w:hAnsi="Avenir Light"/>
          <w:color w:val="A6A6A6" w:themeColor="background1" w:themeShade="A6"/>
          <w:sz w:val="48"/>
          <w:szCs w:val="48"/>
        </w:rPr>
      </w:pPr>
    </w:p>
    <w:p w:rsidR="15F3D8EF" w:rsidP="15F3D8EF" w:rsidRDefault="15F3D8EF" w14:paraId="4A456C6C" w14:textId="637EA601">
      <w:pPr>
        <w:ind w:left="576" w:right="576"/>
        <w:jc w:val="center"/>
        <w:rPr>
          <w:rFonts w:ascii="Avenir Light" w:hAnsi="Avenir Light"/>
          <w:color w:val="A6A6A6" w:themeColor="background1" w:themeShade="A6"/>
          <w:sz w:val="36"/>
          <w:szCs w:val="36"/>
        </w:rPr>
      </w:pPr>
    </w:p>
    <w:p w:rsidR="15F3D8EF" w:rsidP="15F3D8EF" w:rsidRDefault="15F3D8EF" w14:paraId="23B51ECE" w14:textId="7BF19A49">
      <w:pPr>
        <w:ind w:left="576" w:right="576"/>
        <w:jc w:val="center"/>
        <w:rPr>
          <w:rFonts w:ascii="Avenir Light" w:hAnsi="Avenir Light"/>
          <w:color w:val="A6A6A6" w:themeColor="background1" w:themeShade="A6"/>
          <w:sz w:val="36"/>
          <w:szCs w:val="36"/>
        </w:rPr>
      </w:pPr>
      <w:r w:rsidRPr="15F3D8EF">
        <w:rPr>
          <w:rFonts w:ascii="Avenir Light" w:hAnsi="Avenir Light"/>
          <w:color w:val="A6A6A6" w:themeColor="background1" w:themeShade="A6"/>
          <w:sz w:val="36"/>
          <w:szCs w:val="36"/>
        </w:rPr>
        <w:t>Rates and Services</w:t>
      </w:r>
    </w:p>
    <w:p w:rsidRPr="00E645D4" w:rsidR="00E645D4" w:rsidP="15F3D8EF" w:rsidRDefault="00E645D4" w14:paraId="7EB8D5AE" w14:textId="121EAB5A">
      <w:pPr>
        <w:ind w:left="576" w:right="576"/>
        <w:jc w:val="center"/>
        <w:rPr>
          <w:rFonts w:ascii="Avenir Light" w:hAnsi="Avenir Light"/>
          <w:color w:val="A6A6A6" w:themeColor="background1" w:themeShade="A6"/>
          <w:sz w:val="28"/>
          <w:szCs w:val="28"/>
        </w:rPr>
      </w:pPr>
      <w:r w:rsidRPr="63785ECD" w:rsidR="63785ECD">
        <w:rPr>
          <w:rFonts w:ascii="Avenir Light" w:hAnsi="Avenir Light"/>
          <w:color w:val="A6A6A6" w:themeColor="background1" w:themeTint="FF" w:themeShade="A6"/>
          <w:sz w:val="28"/>
          <w:szCs w:val="28"/>
        </w:rPr>
        <w:t>Upcoast Design 2021</w:t>
      </w:r>
    </w:p>
    <w:p w:rsidRPr="008A17B3" w:rsidR="00BA52B3" w:rsidP="15F3D8EF" w:rsidRDefault="00BA52B3" w14:paraId="303B1DCE" w14:textId="77777777">
      <w:pPr>
        <w:ind w:left="576" w:right="576"/>
        <w:jc w:val="both"/>
        <w:rPr>
          <w:rFonts w:ascii="Avenir Light" w:hAnsi="Avenir Light"/>
          <w:color w:val="A6A6A6" w:themeColor="background1" w:themeShade="A6"/>
          <w:sz w:val="48"/>
          <w:szCs w:val="48"/>
        </w:rPr>
      </w:pPr>
    </w:p>
    <w:p w:rsidRPr="008A17B3" w:rsidR="00E6440D" w:rsidP="15F3D8EF" w:rsidRDefault="15F3D8EF" w14:paraId="66F33F46" w14:textId="2AC6F953">
      <w:pPr>
        <w:tabs>
          <w:tab w:val="left" w:pos="0"/>
        </w:tabs>
        <w:ind w:left="576" w:right="576"/>
        <w:jc w:val="both"/>
        <w:rPr>
          <w:rFonts w:ascii="Avenir Light" w:hAnsi="Avenir Light" w:eastAsia="Avenir" w:cs="Avenir"/>
          <w:color w:val="A6A6A6" w:themeColor="background1" w:themeShade="A6"/>
        </w:rPr>
      </w:pPr>
      <w:r w:rsidRPr="15F3D8EF">
        <w:rPr>
          <w:rFonts w:ascii="Avenir Light" w:hAnsi="Avenir Light" w:eastAsia="Avenir" w:cs="Avenir"/>
          <w:color w:val="A6A6A6" w:themeColor="background1" w:themeShade="A6"/>
        </w:rPr>
        <w:t>Lisa Teague</w:t>
      </w:r>
      <w:r w:rsidR="009C3FC6">
        <w:rPr>
          <w:rFonts w:ascii="Avenir Light" w:hAnsi="Avenir Light" w:eastAsia="Avenir" w:cs="Avenir"/>
          <w:color w:val="A6A6A6" w:themeColor="background1" w:themeShade="A6"/>
        </w:rPr>
        <w:t xml:space="preserve"> </w:t>
      </w:r>
      <w:r w:rsidR="00E645D4">
        <w:rPr>
          <w:rFonts w:ascii="Avenir Light" w:hAnsi="Avenir Light" w:eastAsia="Avenir" w:cs="Avenir"/>
          <w:color w:val="A6A6A6" w:themeColor="background1" w:themeShade="A6"/>
        </w:rPr>
        <w:t>Upcoast Design</w:t>
      </w:r>
      <w:r w:rsidR="009C3FC6">
        <w:rPr>
          <w:rFonts w:ascii="Avenir Light" w:hAnsi="Avenir Light" w:eastAsia="Avenir" w:cs="Avenir"/>
          <w:color w:val="A6A6A6" w:themeColor="background1" w:themeShade="A6"/>
        </w:rPr>
        <w:t xml:space="preserve"> </w:t>
      </w:r>
      <w:r w:rsidRPr="15F3D8EF">
        <w:rPr>
          <w:rFonts w:ascii="Avenir Light" w:hAnsi="Avenir Light" w:eastAsia="Avenir" w:cs="Avenir"/>
          <w:color w:val="A6A6A6" w:themeColor="background1" w:themeShade="A6"/>
        </w:rPr>
        <w:t>provide</w:t>
      </w:r>
      <w:r w:rsidR="00E645D4">
        <w:rPr>
          <w:rFonts w:ascii="Avenir Light" w:hAnsi="Avenir Light" w:eastAsia="Avenir" w:cs="Avenir"/>
          <w:color w:val="A6A6A6" w:themeColor="background1" w:themeShade="A6"/>
        </w:rPr>
        <w:t>s</w:t>
      </w:r>
      <w:r w:rsidRPr="15F3D8EF">
        <w:rPr>
          <w:rFonts w:ascii="Avenir Light" w:hAnsi="Avenir Light" w:eastAsia="Avenir" w:cs="Avenir"/>
          <w:color w:val="A6A6A6" w:themeColor="background1" w:themeShade="A6"/>
        </w:rPr>
        <w:t xml:space="preserve"> a broad range of design and decorative services from </w:t>
      </w:r>
      <w:r w:rsidR="00E645D4">
        <w:rPr>
          <w:rFonts w:ascii="Avenir Light" w:hAnsi="Avenir Light" w:eastAsia="Avenir" w:cs="Avenir"/>
          <w:color w:val="A6A6A6" w:themeColor="background1" w:themeShade="A6"/>
        </w:rPr>
        <w:t xml:space="preserve">architectural specification and design to </w:t>
      </w:r>
      <w:r w:rsidRPr="15F3D8EF">
        <w:rPr>
          <w:rFonts w:ascii="Avenir Light" w:hAnsi="Avenir Light" w:eastAsia="Avenir" w:cs="Avenir"/>
          <w:color w:val="A6A6A6" w:themeColor="background1" w:themeShade="A6"/>
        </w:rPr>
        <w:t>project management</w:t>
      </w:r>
      <w:r w:rsidR="00E645D4">
        <w:rPr>
          <w:rFonts w:ascii="Avenir Light" w:hAnsi="Avenir Light" w:eastAsia="Avenir" w:cs="Avenir"/>
          <w:color w:val="A6A6A6" w:themeColor="background1" w:themeShade="A6"/>
        </w:rPr>
        <w:t>,</w:t>
      </w:r>
      <w:r w:rsidRPr="15F3D8EF">
        <w:rPr>
          <w:rFonts w:ascii="Avenir Light" w:hAnsi="Avenir Light" w:eastAsia="Avenir" w:cs="Avenir"/>
          <w:color w:val="A6A6A6" w:themeColor="background1" w:themeShade="A6"/>
        </w:rPr>
        <w:t xml:space="preserve"> to interior furnishings</w:t>
      </w:r>
      <w:r w:rsidR="00E645D4">
        <w:rPr>
          <w:rFonts w:ascii="Avenir Light" w:hAnsi="Avenir Light" w:eastAsia="Avenir" w:cs="Avenir"/>
          <w:color w:val="A6A6A6" w:themeColor="background1" w:themeShade="A6"/>
        </w:rPr>
        <w:t xml:space="preserve"> and styling</w:t>
      </w:r>
      <w:r w:rsidRPr="15F3D8EF">
        <w:rPr>
          <w:rFonts w:ascii="Avenir Light" w:hAnsi="Avenir Light" w:eastAsia="Avenir" w:cs="Avenir"/>
          <w:color w:val="A6A6A6" w:themeColor="background1" w:themeShade="A6"/>
        </w:rPr>
        <w:t>.</w:t>
      </w:r>
    </w:p>
    <w:p w:rsidRPr="008A17B3" w:rsidR="00E6440D" w:rsidP="15F3D8EF" w:rsidRDefault="00E6440D" w14:paraId="1CCF5FA9" w14:textId="77777777">
      <w:pPr>
        <w:tabs>
          <w:tab w:val="left" w:pos="0"/>
        </w:tabs>
        <w:ind w:left="576" w:right="576"/>
        <w:jc w:val="both"/>
        <w:rPr>
          <w:rFonts w:ascii="Avenir Light" w:hAnsi="Avenir Light" w:eastAsia="Avenir" w:cs="Avenir"/>
          <w:color w:val="A6A6A6" w:themeColor="background1" w:themeShade="A6"/>
        </w:rPr>
      </w:pPr>
    </w:p>
    <w:p w:rsidRPr="008A17B3" w:rsidR="00E6440D" w:rsidP="63785ECD" w:rsidRDefault="15F3D8EF" w14:paraId="5A959A34" w14:textId="0286E2D5">
      <w:pPr>
        <w:ind w:left="576" w:right="576"/>
        <w:jc w:val="both"/>
        <w:rPr>
          <w:rFonts w:ascii="Avenir Light" w:hAnsi="Avenir Light" w:eastAsia="Avenir" w:cs="Avenir"/>
          <w:color w:val="A6A6A6" w:themeColor="background1" w:themeShade="A6"/>
        </w:rPr>
      </w:pPr>
      <w:r w:rsidRPr="63785ECD" w:rsidR="63785ECD">
        <w:rPr>
          <w:rFonts w:ascii="Avenir Light" w:hAnsi="Avenir Light" w:eastAsia="Avenir" w:cs="Avenir"/>
          <w:color w:val="A6A6A6" w:themeColor="background1" w:themeTint="FF" w:themeShade="A6"/>
        </w:rPr>
        <w:t>With an established network of skilled artisans and craftspeople, projects are managed with artistic attention to detail. Consistent in each design is meticulous but inspired color blending with paint, fabric and accessories.  Along with an emphasis on creative, cohesive use of color, we work diligently to be sensitive to the environment. Creative recycling of found objects, re-use of existing pieces, and environmentally sensitive paint and finish materials are a cornerstone of our design philosophy.</w:t>
      </w:r>
    </w:p>
    <w:p w:rsidR="006C69A1" w:rsidP="15F3D8EF" w:rsidRDefault="006C69A1" w14:paraId="3849A57E" w14:textId="77777777">
      <w:pPr>
        <w:tabs>
          <w:tab w:val="left" w:pos="0"/>
        </w:tabs>
        <w:ind w:left="576" w:right="576"/>
        <w:jc w:val="both"/>
        <w:rPr>
          <w:rFonts w:ascii="Avenir Light" w:hAnsi="Avenir Light" w:eastAsia="Avenir" w:cs="Avenir"/>
          <w:color w:val="A6A6A6" w:themeColor="background1" w:themeShade="A6"/>
        </w:rPr>
      </w:pPr>
    </w:p>
    <w:p w:rsidR="00E6440D" w:rsidP="15F3D8EF" w:rsidRDefault="15F3D8EF" w14:paraId="7C5E9C20" w14:textId="14E901DB">
      <w:pPr>
        <w:tabs>
          <w:tab w:val="left" w:pos="0"/>
        </w:tabs>
        <w:ind w:left="576" w:right="576"/>
        <w:jc w:val="both"/>
        <w:rPr>
          <w:rFonts w:ascii="Avenir Light" w:hAnsi="Avenir Light" w:eastAsia="Avenir" w:cs="Avenir"/>
          <w:color w:val="A6A6A6" w:themeColor="background1" w:themeShade="A6"/>
        </w:rPr>
      </w:pPr>
      <w:r w:rsidRPr="15F3D8EF">
        <w:rPr>
          <w:rFonts w:ascii="Avenir Light" w:hAnsi="Avenir Light" w:eastAsia="Avenir" w:cs="Avenir"/>
          <w:color w:val="A6A6A6" w:themeColor="background1" w:themeShade="A6"/>
        </w:rPr>
        <w:t>We offer several fee structures to our clients:</w:t>
      </w:r>
    </w:p>
    <w:p w:rsidRPr="008A17B3" w:rsidR="00E6440D" w:rsidP="15F3D8EF" w:rsidRDefault="00E6440D" w14:paraId="54987128" w14:textId="77777777">
      <w:pPr>
        <w:tabs>
          <w:tab w:val="left" w:pos="0"/>
        </w:tabs>
        <w:ind w:left="576" w:right="576"/>
        <w:jc w:val="both"/>
        <w:rPr>
          <w:rFonts w:ascii="Avenir Light" w:hAnsi="Avenir Light" w:eastAsia="Avenir" w:cs="Avenir"/>
          <w:color w:val="A6A6A6" w:themeColor="background1" w:themeShade="A6"/>
        </w:rPr>
      </w:pPr>
    </w:p>
    <w:p w:rsidRPr="009C3FC6" w:rsidR="009C3FC6" w:rsidP="15F3D8EF" w:rsidRDefault="15F3D8EF" w14:paraId="17A7F91A" w14:textId="77777777">
      <w:pPr>
        <w:numPr>
          <w:ilvl w:val="0"/>
          <w:numId w:val="2"/>
        </w:numPr>
        <w:tabs>
          <w:tab w:val="left" w:pos="0"/>
        </w:tabs>
        <w:ind w:left="576" w:right="576"/>
        <w:contextualSpacing/>
        <w:jc w:val="both"/>
        <w:rPr>
          <w:rFonts w:ascii="Avenir Light" w:hAnsi="Avenir Light"/>
          <w:color w:val="A6A6A6" w:themeColor="background1" w:themeShade="A6"/>
        </w:rPr>
      </w:pPr>
      <w:r w:rsidRPr="15F3D8EF">
        <w:rPr>
          <w:rFonts w:ascii="Avenir Light" w:hAnsi="Avenir Light" w:eastAsia="Avenir" w:cs="Avenir"/>
          <w:color w:val="A6A6A6" w:themeColor="background1" w:themeShade="A6"/>
        </w:rPr>
        <w:t>Hourly—consultation, design,</w:t>
      </w:r>
      <w:r w:rsidR="009C3FC6">
        <w:rPr>
          <w:rFonts w:ascii="Avenir Light" w:hAnsi="Avenir Light" w:eastAsia="Avenir" w:cs="Avenir"/>
          <w:color w:val="A6A6A6" w:themeColor="background1" w:themeShade="A6"/>
        </w:rPr>
        <w:t xml:space="preserve"> </w:t>
      </w:r>
      <w:r w:rsidRPr="15F3D8EF">
        <w:rPr>
          <w:rFonts w:ascii="Avenir Light" w:hAnsi="Avenir Light" w:eastAsia="Avenir" w:cs="Avenir"/>
          <w:color w:val="A6A6A6" w:themeColor="background1" w:themeShade="A6"/>
        </w:rPr>
        <w:t>purchasing</w:t>
      </w:r>
      <w:r w:rsidR="009C3FC6">
        <w:rPr>
          <w:rFonts w:ascii="Avenir Light" w:hAnsi="Avenir Light" w:eastAsia="Avenir" w:cs="Avenir"/>
          <w:color w:val="A6A6A6" w:themeColor="background1" w:themeShade="A6"/>
        </w:rPr>
        <w:t>, and project management</w:t>
      </w:r>
      <w:r w:rsidRPr="15F3D8EF">
        <w:rPr>
          <w:rFonts w:ascii="Avenir Light" w:hAnsi="Avenir Light" w:eastAsia="Avenir" w:cs="Avenir"/>
          <w:color w:val="A6A6A6" w:themeColor="background1" w:themeShade="A6"/>
        </w:rPr>
        <w:t xml:space="preserve"> </w:t>
      </w:r>
    </w:p>
    <w:p w:rsidRPr="008A17B3" w:rsidR="00E6440D" w:rsidP="009C3FC6" w:rsidRDefault="009C3FC6" w14:paraId="7739FD58" w14:textId="220C0B60">
      <w:pPr>
        <w:tabs>
          <w:tab w:val="left" w:pos="0"/>
        </w:tabs>
        <w:ind w:left="576" w:right="576"/>
        <w:contextualSpacing/>
        <w:jc w:val="both"/>
        <w:rPr>
          <w:rFonts w:ascii="Avenir Light" w:hAnsi="Avenir Light"/>
          <w:color w:val="A6A6A6" w:themeColor="background1" w:themeShade="A6"/>
        </w:rPr>
      </w:pPr>
      <w:r>
        <w:rPr>
          <w:rFonts w:ascii="Avenir Light" w:hAnsi="Avenir Light" w:eastAsia="Avenir" w:cs="Avenir"/>
          <w:color w:val="A6A6A6" w:themeColor="background1" w:themeShade="A6"/>
        </w:rPr>
        <w:t>A</w:t>
      </w:r>
      <w:r w:rsidRPr="15F3D8EF" w:rsidR="15F3D8EF">
        <w:rPr>
          <w:rFonts w:ascii="Avenir Light" w:hAnsi="Avenir Light" w:eastAsia="Avenir" w:cs="Avenir"/>
          <w:color w:val="A6A6A6" w:themeColor="background1" w:themeShade="A6"/>
        </w:rPr>
        <w:t>ll services billed hourly with furnishings and accessories purchased through the studio. Recommended for smaller projects with an established purchasing budget</w:t>
      </w:r>
    </w:p>
    <w:p w:rsidRPr="008A17B3" w:rsidR="00E6440D" w:rsidP="15F3D8EF" w:rsidRDefault="00E6440D" w14:paraId="06B915CE" w14:textId="77777777">
      <w:pPr>
        <w:tabs>
          <w:tab w:val="left" w:pos="0"/>
        </w:tabs>
        <w:ind w:left="576" w:right="576"/>
        <w:jc w:val="both"/>
        <w:rPr>
          <w:rFonts w:ascii="Avenir Light" w:hAnsi="Avenir Light" w:eastAsia="Avenir" w:cs="Avenir"/>
          <w:color w:val="A6A6A6" w:themeColor="background1" w:themeShade="A6"/>
        </w:rPr>
      </w:pPr>
    </w:p>
    <w:p w:rsidRPr="009C3FC6" w:rsidR="00E6440D" w:rsidP="15F3D8EF" w:rsidRDefault="00AE1CEF" w14:paraId="058624A1" w14:textId="5C6DFD3D">
      <w:pPr>
        <w:numPr>
          <w:ilvl w:val="1"/>
          <w:numId w:val="2"/>
        </w:numPr>
        <w:tabs>
          <w:tab w:val="left" w:pos="0"/>
        </w:tabs>
        <w:ind w:left="576" w:right="576"/>
        <w:contextualSpacing/>
        <w:jc w:val="both"/>
        <w:rPr>
          <w:rFonts w:ascii="Avenir Light" w:hAnsi="Avenir Light"/>
          <w:color w:val="A6A6A6" w:themeColor="background1" w:themeShade="A6"/>
        </w:rPr>
      </w:pPr>
      <w:r>
        <w:rPr>
          <w:rFonts w:ascii="Avenir Light" w:hAnsi="Avenir Light" w:eastAsia="Avenir" w:cs="Avenir"/>
          <w:color w:val="A6A6A6" w:themeColor="background1" w:themeShade="A6"/>
        </w:rPr>
        <w:t>Principal—150.00 per hour</w:t>
      </w:r>
    </w:p>
    <w:p w:rsidRPr="008A17B3" w:rsidR="009C3FC6" w:rsidP="15F3D8EF" w:rsidRDefault="009C3FC6" w14:paraId="2DB24260" w14:textId="482D0661">
      <w:pPr>
        <w:numPr>
          <w:ilvl w:val="1"/>
          <w:numId w:val="2"/>
        </w:numPr>
        <w:tabs>
          <w:tab w:val="left" w:pos="0"/>
        </w:tabs>
        <w:ind w:left="576" w:right="576"/>
        <w:contextualSpacing/>
        <w:jc w:val="both"/>
        <w:rPr>
          <w:rFonts w:ascii="Avenir Light" w:hAnsi="Avenir Light"/>
          <w:color w:val="A6A6A6" w:themeColor="background1" w:themeShade="A6"/>
        </w:rPr>
      </w:pPr>
      <w:r>
        <w:rPr>
          <w:rFonts w:ascii="Avenir Light" w:hAnsi="Avenir Light"/>
          <w:color w:val="A6A6A6" w:themeColor="background1" w:themeShade="A6"/>
        </w:rPr>
        <w:t>Drafting, rendering, 3D modeling--150.00</w:t>
      </w:r>
      <w:r w:rsidR="00457934">
        <w:rPr>
          <w:rFonts w:ascii="Avenir Light" w:hAnsi="Avenir Light"/>
          <w:color w:val="A6A6A6" w:themeColor="background1" w:themeShade="A6"/>
        </w:rPr>
        <w:t xml:space="preserve"> per hour</w:t>
      </w:r>
    </w:p>
    <w:p w:rsidRPr="00283FB6" w:rsidR="0023210D" w:rsidP="15F3D8EF" w:rsidRDefault="008E1D66" w14:paraId="6C4BECC8" w14:textId="790F8D3D">
      <w:pPr>
        <w:numPr>
          <w:ilvl w:val="1"/>
          <w:numId w:val="2"/>
        </w:numPr>
        <w:tabs>
          <w:tab w:val="left" w:pos="0"/>
        </w:tabs>
        <w:ind w:left="576" w:right="576"/>
        <w:contextualSpacing/>
        <w:jc w:val="both"/>
        <w:rPr>
          <w:rFonts w:ascii="Avenir Light" w:hAnsi="Avenir Light"/>
          <w:color w:val="A6A6A6" w:themeColor="background1" w:themeShade="A6"/>
        </w:rPr>
      </w:pPr>
      <w:r>
        <w:rPr>
          <w:rFonts w:ascii="Avenir Light" w:hAnsi="Avenir Light" w:eastAsia="Avenir" w:cs="Avenir"/>
          <w:color w:val="A6A6A6" w:themeColor="background1" w:themeShade="A6"/>
        </w:rPr>
        <w:t>Associate Designer</w:t>
      </w:r>
      <w:r w:rsidR="00457934">
        <w:rPr>
          <w:rFonts w:ascii="Avenir Light" w:hAnsi="Avenir Light" w:eastAsia="Avenir" w:cs="Avenir"/>
          <w:color w:val="A6A6A6" w:themeColor="background1" w:themeShade="A6"/>
        </w:rPr>
        <w:t>—110.00 per hour</w:t>
      </w:r>
    </w:p>
    <w:p w:rsidRPr="00AE1CEF" w:rsidR="00283FB6" w:rsidP="15F3D8EF" w:rsidRDefault="00283FB6" w14:paraId="64AA4F20" w14:textId="0B99366D">
      <w:pPr>
        <w:numPr>
          <w:ilvl w:val="1"/>
          <w:numId w:val="2"/>
        </w:numPr>
        <w:tabs>
          <w:tab w:val="left" w:pos="0"/>
        </w:tabs>
        <w:ind w:left="576" w:right="576"/>
        <w:contextualSpacing/>
        <w:jc w:val="both"/>
        <w:rPr>
          <w:rFonts w:ascii="Avenir Light" w:hAnsi="Avenir Light"/>
          <w:color w:val="A6A6A6" w:themeColor="background1" w:themeShade="A6"/>
        </w:rPr>
      </w:pPr>
      <w:r>
        <w:rPr>
          <w:rFonts w:ascii="Avenir Light" w:hAnsi="Avenir Light" w:eastAsia="Avenir" w:cs="Avenir"/>
          <w:color w:val="A6A6A6" w:themeColor="background1" w:themeShade="A6"/>
        </w:rPr>
        <w:t>A retainer will be agreed on and secured prior to the onset of the project</w:t>
      </w:r>
    </w:p>
    <w:p w:rsidRPr="00AE1CEF" w:rsidR="006061F9" w:rsidP="00AE1CEF" w:rsidRDefault="006061F9" w14:paraId="158E99F5" w14:textId="77777777">
      <w:pPr>
        <w:tabs>
          <w:tab w:val="left" w:pos="0"/>
        </w:tabs>
        <w:ind w:right="576"/>
        <w:jc w:val="both"/>
        <w:rPr>
          <w:rFonts w:ascii="Avenir Light" w:hAnsi="Avenir Light" w:eastAsia="Avenir" w:cs="Avenir"/>
          <w:color w:val="A6A6A6" w:themeColor="background1" w:themeShade="A6"/>
        </w:rPr>
      </w:pPr>
    </w:p>
    <w:p w:rsidRPr="006061F9" w:rsidR="006061F9" w:rsidP="15F3D8EF" w:rsidRDefault="15F3D8EF" w14:paraId="0529D574" w14:textId="7FF58156">
      <w:pPr>
        <w:tabs>
          <w:tab w:val="left" w:pos="0"/>
        </w:tabs>
        <w:ind w:left="576" w:right="576"/>
        <w:jc w:val="both"/>
        <w:rPr>
          <w:rFonts w:ascii="Avenir Light" w:hAnsi="Avenir Light" w:eastAsia="Avenir" w:cs="Avenir"/>
          <w:color w:val="A6A6A6" w:themeColor="background1" w:themeShade="A6"/>
        </w:rPr>
      </w:pPr>
      <w:r w:rsidRPr="15F3D8EF">
        <w:rPr>
          <w:rFonts w:ascii="Avenir Light" w:hAnsi="Avenir Light" w:eastAsia="Avenir" w:cs="Avenir"/>
          <w:color w:val="A6A6A6" w:themeColor="background1" w:themeShade="A6"/>
        </w:rPr>
        <w:t xml:space="preserve">Billable hours include design, </w:t>
      </w:r>
      <w:r w:rsidR="009C3FC6">
        <w:rPr>
          <w:rFonts w:ascii="Avenir Light" w:hAnsi="Avenir Light" w:eastAsia="Avenir" w:cs="Avenir"/>
          <w:color w:val="A6A6A6" w:themeColor="background1" w:themeShade="A6"/>
        </w:rPr>
        <w:t xml:space="preserve">drafting, </w:t>
      </w:r>
      <w:r w:rsidRPr="15F3D8EF">
        <w:rPr>
          <w:rFonts w:ascii="Avenir Light" w:hAnsi="Avenir Light" w:eastAsia="Avenir" w:cs="Avenir"/>
          <w:color w:val="A6A6A6" w:themeColor="background1" w:themeShade="A6"/>
        </w:rPr>
        <w:t>project proposals, procurement, order tracking, ongoing project m</w:t>
      </w:r>
      <w:r w:rsidR="008E1D66">
        <w:rPr>
          <w:rFonts w:ascii="Avenir Light" w:hAnsi="Avenir Light" w:eastAsia="Avenir" w:cs="Avenir"/>
          <w:color w:val="A6A6A6" w:themeColor="background1" w:themeShade="A6"/>
        </w:rPr>
        <w:t>anagement, install and styling</w:t>
      </w:r>
    </w:p>
    <w:p w:rsidRPr="006061F9" w:rsidR="006061F9" w:rsidP="15F3D8EF" w:rsidRDefault="006061F9" w14:paraId="30EE7F89" w14:textId="77777777">
      <w:pPr>
        <w:pStyle w:val="ListParagraph"/>
        <w:tabs>
          <w:tab w:val="left" w:pos="0"/>
        </w:tabs>
        <w:ind w:left="576" w:right="576"/>
        <w:jc w:val="both"/>
        <w:rPr>
          <w:rFonts w:ascii="Avenir Light" w:hAnsi="Avenir Light" w:eastAsia="Avenir" w:cs="Avenir"/>
          <w:color w:val="A6A6A6" w:themeColor="background1" w:themeShade="A6"/>
        </w:rPr>
      </w:pPr>
    </w:p>
    <w:p w:rsidRPr="006061F9" w:rsidR="006061F9" w:rsidP="15F3D8EF" w:rsidRDefault="15F3D8EF" w14:paraId="489F6DAE" w14:textId="1D58F67A">
      <w:pPr>
        <w:tabs>
          <w:tab w:val="left" w:pos="0"/>
        </w:tabs>
        <w:ind w:left="576" w:right="576"/>
        <w:jc w:val="both"/>
        <w:rPr>
          <w:rFonts w:ascii="Avenir Light" w:hAnsi="Avenir Light" w:eastAsia="Avenir" w:cs="Avenir"/>
          <w:color w:val="A6A6A6" w:themeColor="background1" w:themeShade="A6"/>
        </w:rPr>
      </w:pPr>
      <w:r w:rsidRPr="15F3D8EF">
        <w:rPr>
          <w:rFonts w:ascii="Avenir Light" w:hAnsi="Avenir Light" w:eastAsia="Avenir" w:cs="Avenir"/>
          <w:color w:val="A6A6A6" w:themeColor="background1" w:themeShade="A6"/>
        </w:rPr>
        <w:lastRenderedPageBreak/>
        <w:t>Travel time is billed at 50% the hourly rate plus costs associated with travel inclusive but not limited to hot</w:t>
      </w:r>
      <w:r w:rsidR="008E1D66">
        <w:rPr>
          <w:rFonts w:ascii="Avenir Light" w:hAnsi="Avenir Light" w:eastAsia="Avenir" w:cs="Avenir"/>
          <w:color w:val="A6A6A6" w:themeColor="background1" w:themeShade="A6"/>
        </w:rPr>
        <w:t>els, transportation and mileage</w:t>
      </w:r>
      <w:r w:rsidRPr="15F3D8EF">
        <w:rPr>
          <w:rFonts w:ascii="Avenir Light" w:hAnsi="Avenir Light" w:eastAsia="Avenir" w:cs="Avenir"/>
          <w:color w:val="A6A6A6" w:themeColor="background1" w:themeShade="A6"/>
        </w:rPr>
        <w:t xml:space="preserve"> </w:t>
      </w:r>
    </w:p>
    <w:p w:rsidRPr="0023210D" w:rsidR="006061F9" w:rsidP="15F3D8EF" w:rsidRDefault="006061F9" w14:paraId="273F8DEB" w14:textId="77777777">
      <w:pPr>
        <w:pStyle w:val="ListParagraph"/>
        <w:tabs>
          <w:tab w:val="left" w:pos="0"/>
        </w:tabs>
        <w:ind w:left="576" w:right="576"/>
        <w:jc w:val="both"/>
        <w:rPr>
          <w:rFonts w:ascii="Avenir Light" w:hAnsi="Avenir Light" w:eastAsia="Avenir" w:cs="Avenir"/>
          <w:color w:val="A6A6A6" w:themeColor="background1" w:themeShade="A6"/>
        </w:rPr>
      </w:pPr>
    </w:p>
    <w:p w:rsidRPr="006061F9" w:rsidR="006061F9" w:rsidP="15F3D8EF" w:rsidRDefault="15F3D8EF" w14:paraId="4C3444D1" w14:textId="77777777">
      <w:pPr>
        <w:tabs>
          <w:tab w:val="left" w:pos="0"/>
        </w:tabs>
        <w:ind w:left="576" w:right="576"/>
        <w:jc w:val="both"/>
        <w:rPr>
          <w:rFonts w:ascii="Avenir Light" w:hAnsi="Avenir Light" w:eastAsia="Avenir" w:cs="Avenir"/>
          <w:color w:val="A6A6A6" w:themeColor="background1" w:themeShade="A6"/>
        </w:rPr>
      </w:pPr>
      <w:r w:rsidRPr="15F3D8EF">
        <w:rPr>
          <w:rFonts w:ascii="Avenir Light" w:hAnsi="Avenir Light" w:eastAsia="Avenir" w:cs="Avenir"/>
          <w:color w:val="A6A6A6" w:themeColor="background1" w:themeShade="A6"/>
        </w:rPr>
        <w:t xml:space="preserve">Phone consultation, e-mails and texts are considered billable hours and are diligently noted. </w:t>
      </w:r>
    </w:p>
    <w:p w:rsidRPr="006061F9" w:rsidR="006061F9" w:rsidP="15F3D8EF" w:rsidRDefault="006061F9" w14:paraId="0C40D49B" w14:textId="77777777">
      <w:pPr>
        <w:pStyle w:val="ListParagraph"/>
        <w:tabs>
          <w:tab w:val="left" w:pos="0"/>
        </w:tabs>
        <w:ind w:left="576" w:right="576"/>
        <w:jc w:val="both"/>
        <w:rPr>
          <w:rFonts w:ascii="Avenir Light" w:hAnsi="Avenir Light" w:eastAsia="Avenir" w:cs="Avenir"/>
          <w:color w:val="A6A6A6" w:themeColor="background1" w:themeShade="A6"/>
        </w:rPr>
      </w:pPr>
    </w:p>
    <w:p w:rsidRPr="009C3FC6" w:rsidR="006061F9" w:rsidP="63785ECD" w:rsidRDefault="15F3D8EF" w14:paraId="1C690D24" w14:textId="2D83EB4A">
      <w:pPr>
        <w:ind w:left="576" w:right="576"/>
        <w:jc w:val="both"/>
        <w:rPr>
          <w:rFonts w:ascii="Avenir Light" w:hAnsi="Avenir Light" w:eastAsia="Avenir" w:cs="Avenir"/>
          <w:color w:val="A6A6A6" w:themeColor="background1" w:themeShade="A6"/>
        </w:rPr>
      </w:pPr>
      <w:r w:rsidRPr="63785ECD" w:rsidR="63785ECD">
        <w:rPr>
          <w:rFonts w:ascii="Avenir Light" w:hAnsi="Avenir Light" w:eastAsia="Avenir" w:cs="Avenir"/>
          <w:color w:val="A6A6A6" w:themeColor="background1" w:themeTint="FF" w:themeShade="A6"/>
        </w:rPr>
        <w:t xml:space="preserve">It is our policy that either Lisa Teague, or a representative of the studio, will be on-site for furniture deliveries as necessary or stated otherwise in the scope. </w:t>
      </w:r>
    </w:p>
    <w:p w:rsidRPr="006C4B4C" w:rsidR="006C4B4C" w:rsidP="15F3D8EF" w:rsidRDefault="006C4B4C" w14:paraId="6850187C" w14:textId="77777777">
      <w:pPr>
        <w:tabs>
          <w:tab w:val="left" w:pos="0"/>
        </w:tabs>
        <w:ind w:left="576" w:right="576"/>
        <w:contextualSpacing/>
        <w:jc w:val="both"/>
        <w:rPr>
          <w:rFonts w:ascii="Avenir Light" w:hAnsi="Avenir Light"/>
          <w:color w:val="A6A6A6" w:themeColor="background1" w:themeShade="A6"/>
        </w:rPr>
      </w:pPr>
    </w:p>
    <w:p w:rsidR="009C3FC6" w:rsidP="15F3D8EF" w:rsidRDefault="009C3FC6" w14:paraId="04AB3A52" w14:textId="77777777">
      <w:pPr>
        <w:numPr>
          <w:ilvl w:val="0"/>
          <w:numId w:val="2"/>
        </w:numPr>
        <w:tabs>
          <w:tab w:val="left" w:pos="0"/>
        </w:tabs>
        <w:ind w:left="576" w:right="576"/>
        <w:contextualSpacing/>
        <w:jc w:val="both"/>
        <w:rPr>
          <w:rFonts w:ascii="Avenir Light" w:hAnsi="Avenir Light"/>
          <w:color w:val="A6A6A6" w:themeColor="background1" w:themeShade="A6"/>
        </w:rPr>
      </w:pPr>
      <w:r>
        <w:rPr>
          <w:rFonts w:ascii="Avenir Light" w:hAnsi="Avenir Light"/>
          <w:color w:val="A6A6A6" w:themeColor="background1" w:themeShade="A6"/>
        </w:rPr>
        <w:t>Consultation Only</w:t>
      </w:r>
    </w:p>
    <w:p w:rsidRPr="00E84CF1" w:rsidR="006C4B4C" w:rsidP="63785ECD" w:rsidRDefault="009C3FC6" w14:paraId="7D5C46DC" w14:textId="41463234">
      <w:pPr>
        <w:ind w:left="576" w:right="576"/>
        <w:contextualSpacing/>
        <w:jc w:val="both"/>
        <w:rPr>
          <w:rFonts w:ascii="Avenir Light" w:hAnsi="Avenir Light"/>
          <w:color w:val="A6A6A6" w:themeColor="background1" w:themeShade="A6"/>
        </w:rPr>
      </w:pPr>
      <w:r w:rsidRPr="63785ECD" w:rsidR="63785ECD">
        <w:rPr>
          <w:rFonts w:ascii="Avenir Light" w:hAnsi="Avenir Light"/>
          <w:color w:val="A6A6A6" w:themeColor="background1" w:themeTint="FF" w:themeShade="A6"/>
        </w:rPr>
        <w:t>Billed hourly at 200.00 per hour for the entirety of the project. Services are as described above with the exception of procurement, ordering, order tracking and management of purchases. All purchases will made by the client. Order tracking and delivery are the responsibility of the client</w:t>
      </w:r>
    </w:p>
    <w:p w:rsidRPr="008A17B3" w:rsidR="00E6440D" w:rsidP="15F3D8EF" w:rsidRDefault="00E6440D" w14:paraId="37C7AE0A" w14:textId="77777777">
      <w:pPr>
        <w:tabs>
          <w:tab w:val="left" w:pos="0"/>
        </w:tabs>
        <w:ind w:left="576" w:right="576"/>
        <w:jc w:val="both"/>
        <w:rPr>
          <w:rFonts w:ascii="Avenir Light" w:hAnsi="Avenir Light" w:eastAsia="Avenir" w:cs="Avenir"/>
          <w:color w:val="A6A6A6" w:themeColor="background1" w:themeShade="A6"/>
        </w:rPr>
      </w:pPr>
    </w:p>
    <w:p w:rsidR="009C3FC6" w:rsidP="15F3D8EF" w:rsidRDefault="15F3D8EF" w14:paraId="2F8BE99C" w14:textId="77777777">
      <w:pPr>
        <w:pStyle w:val="ListParagraph"/>
        <w:numPr>
          <w:ilvl w:val="0"/>
          <w:numId w:val="5"/>
        </w:numPr>
        <w:tabs>
          <w:tab w:val="left" w:pos="0"/>
        </w:tabs>
        <w:ind w:left="576" w:right="576"/>
        <w:jc w:val="both"/>
        <w:rPr>
          <w:rFonts w:ascii="Avenir Light" w:hAnsi="Avenir Light" w:eastAsia="Avenir" w:cs="Avenir"/>
          <w:color w:val="A6A6A6" w:themeColor="background1" w:themeShade="A6"/>
        </w:rPr>
      </w:pPr>
      <w:r w:rsidRPr="15F3D8EF">
        <w:rPr>
          <w:rFonts w:ascii="Avenir Light" w:hAnsi="Avenir Light" w:eastAsia="Avenir" w:cs="Avenir"/>
          <w:color w:val="A6A6A6" w:themeColor="background1" w:themeShade="A6"/>
        </w:rPr>
        <w:t xml:space="preserve">Flat Fee </w:t>
      </w:r>
    </w:p>
    <w:p w:rsidRPr="00544B66" w:rsidR="00E6440D" w:rsidP="009C3FC6" w:rsidRDefault="009C3FC6" w14:paraId="026C995E" w14:textId="429E2281">
      <w:pPr>
        <w:pStyle w:val="ListParagraph"/>
        <w:tabs>
          <w:tab w:val="left" w:pos="0"/>
        </w:tabs>
        <w:ind w:left="576" w:right="576"/>
        <w:jc w:val="both"/>
        <w:rPr>
          <w:rFonts w:ascii="Avenir Light" w:hAnsi="Avenir Light" w:eastAsia="Avenir" w:cs="Avenir"/>
          <w:color w:val="A6A6A6" w:themeColor="background1" w:themeShade="A6"/>
        </w:rPr>
      </w:pPr>
      <w:r>
        <w:rPr>
          <w:rFonts w:ascii="Avenir Light" w:hAnsi="Avenir Light" w:eastAsia="Avenir" w:cs="Avenir"/>
          <w:color w:val="A6A6A6" w:themeColor="background1" w:themeShade="A6"/>
        </w:rPr>
        <w:t>O</w:t>
      </w:r>
      <w:r w:rsidRPr="15F3D8EF" w:rsidR="15F3D8EF">
        <w:rPr>
          <w:rFonts w:ascii="Avenir Light" w:hAnsi="Avenir Light" w:eastAsia="Avenir" w:cs="Avenir"/>
          <w:color w:val="A6A6A6" w:themeColor="background1" w:themeShade="A6"/>
        </w:rPr>
        <w:t>ne fee based on the scope of the project. It is recommended that large projects including new builds and whole home design be structured on a flat fee contract to be established prior to the onset of the project. A proposal will be submitted outlining scope, t</w:t>
      </w:r>
      <w:r w:rsidR="008E1D66">
        <w:rPr>
          <w:rFonts w:ascii="Avenir Light" w:hAnsi="Avenir Light" w:eastAsia="Avenir" w:cs="Avenir"/>
          <w:color w:val="A6A6A6" w:themeColor="background1" w:themeShade="A6"/>
        </w:rPr>
        <w:t>imelines, budget and exclusions</w:t>
      </w:r>
    </w:p>
    <w:p w:rsidR="007D27CF" w:rsidP="15F3D8EF" w:rsidRDefault="007D27CF" w14:paraId="1B44558F" w14:textId="77777777">
      <w:pPr>
        <w:pStyle w:val="ListParagraph"/>
        <w:tabs>
          <w:tab w:val="left" w:pos="0"/>
        </w:tabs>
        <w:ind w:left="576" w:right="576"/>
        <w:jc w:val="both"/>
        <w:rPr>
          <w:rFonts w:ascii="Avenir Light" w:hAnsi="Avenir Light" w:eastAsia="Avenir" w:cs="Avenir"/>
          <w:color w:val="A6A6A6" w:themeColor="background1" w:themeShade="A6"/>
        </w:rPr>
      </w:pPr>
    </w:p>
    <w:p w:rsidRPr="008A17B3" w:rsidR="00E6440D" w:rsidP="15F3D8EF" w:rsidRDefault="00E6440D" w14:paraId="77F8D12F" w14:textId="77777777">
      <w:pPr>
        <w:tabs>
          <w:tab w:val="left" w:pos="0"/>
        </w:tabs>
        <w:ind w:left="576" w:right="576"/>
        <w:contextualSpacing/>
        <w:jc w:val="both"/>
        <w:rPr>
          <w:rFonts w:ascii="Avenir Light" w:hAnsi="Avenir Light"/>
          <w:color w:val="A6A6A6" w:themeColor="background1" w:themeShade="A6"/>
        </w:rPr>
      </w:pPr>
    </w:p>
    <w:p w:rsidRPr="00C17796" w:rsidR="00E6440D" w:rsidP="15F3D8EF" w:rsidRDefault="15F3D8EF" w14:paraId="1F7DF8CE" w14:textId="6726540B">
      <w:pPr>
        <w:tabs>
          <w:tab w:val="left" w:pos="0"/>
        </w:tabs>
        <w:ind w:left="576" w:right="576"/>
        <w:contextualSpacing/>
        <w:jc w:val="both"/>
        <w:rPr>
          <w:rFonts w:ascii="Avenir Light" w:hAnsi="Avenir Light"/>
          <w:b/>
          <w:bCs/>
          <w:color w:val="A6A6A6" w:themeColor="background1" w:themeShade="A6"/>
        </w:rPr>
      </w:pPr>
      <w:r w:rsidRPr="15F3D8EF">
        <w:rPr>
          <w:rFonts w:ascii="Avenir Light" w:hAnsi="Avenir Light" w:eastAsia="Avenir" w:cs="Avenir"/>
          <w:b/>
          <w:bCs/>
          <w:color w:val="A6A6A6" w:themeColor="background1" w:themeShade="A6"/>
        </w:rPr>
        <w:t>Purchasing</w:t>
      </w:r>
      <w:r w:rsidR="00E645D4">
        <w:rPr>
          <w:rFonts w:ascii="Avenir Light" w:hAnsi="Avenir Light" w:eastAsia="Avenir" w:cs="Avenir"/>
          <w:b/>
          <w:bCs/>
          <w:color w:val="A6A6A6" w:themeColor="background1" w:themeShade="A6"/>
        </w:rPr>
        <w:t xml:space="preserve"> and </w:t>
      </w:r>
      <w:r w:rsidRPr="15F3D8EF">
        <w:rPr>
          <w:rFonts w:ascii="Avenir Light" w:hAnsi="Avenir Light" w:eastAsia="Avenir" w:cs="Avenir"/>
          <w:b/>
          <w:bCs/>
          <w:color w:val="A6A6A6" w:themeColor="background1" w:themeShade="A6"/>
        </w:rPr>
        <w:t xml:space="preserve">Procurement </w:t>
      </w:r>
    </w:p>
    <w:p w:rsidR="00EC2E1C" w:rsidP="15F3D8EF" w:rsidRDefault="00EC2E1C" w14:paraId="3EBEACB6" w14:textId="77777777">
      <w:pPr>
        <w:tabs>
          <w:tab w:val="left" w:pos="0"/>
        </w:tabs>
        <w:ind w:left="576" w:right="576"/>
        <w:jc w:val="both"/>
        <w:rPr>
          <w:rFonts w:ascii="Avenir Light" w:hAnsi="Avenir Light" w:eastAsia="Avenir" w:cs="Avenir"/>
          <w:color w:val="A6A6A6" w:themeColor="background1" w:themeShade="A6"/>
        </w:rPr>
      </w:pPr>
    </w:p>
    <w:p w:rsidR="00EC2E1C" w:rsidP="15F3D8EF" w:rsidRDefault="15F3D8EF" w14:paraId="33F48C99" w14:textId="5EA10811">
      <w:pPr>
        <w:pStyle w:val="ListParagraph"/>
        <w:numPr>
          <w:ilvl w:val="0"/>
          <w:numId w:val="4"/>
        </w:numPr>
        <w:tabs>
          <w:tab w:val="left" w:pos="0"/>
        </w:tabs>
        <w:ind w:left="576" w:right="576"/>
        <w:jc w:val="both"/>
        <w:rPr>
          <w:rFonts w:ascii="Avenir Light" w:hAnsi="Avenir Light" w:eastAsia="Avenir" w:cs="Avenir"/>
          <w:color w:val="A6A6A6" w:themeColor="background1" w:themeShade="A6"/>
        </w:rPr>
      </w:pPr>
      <w:r w:rsidRPr="15F3D8EF">
        <w:rPr>
          <w:rFonts w:ascii="Avenir Light" w:hAnsi="Avenir Light" w:eastAsia="Avenir" w:cs="Avenir"/>
          <w:color w:val="A6A6A6" w:themeColor="background1" w:themeShade="A6"/>
        </w:rPr>
        <w:t>Items purchased through our vendors will be sold to the client at MAP (Minimum Adverti</w:t>
      </w:r>
      <w:r w:rsidR="008E1D66">
        <w:rPr>
          <w:rFonts w:ascii="Avenir Light" w:hAnsi="Avenir Light" w:eastAsia="Avenir" w:cs="Avenir"/>
          <w:color w:val="A6A6A6" w:themeColor="background1" w:themeShade="A6"/>
        </w:rPr>
        <w:t>sed Price) at time of purchase, or at 2</w:t>
      </w:r>
      <w:r w:rsidR="007B4884">
        <w:rPr>
          <w:rFonts w:ascii="Avenir Light" w:hAnsi="Avenir Light" w:eastAsia="Avenir" w:cs="Avenir"/>
          <w:color w:val="A6A6A6" w:themeColor="background1" w:themeShade="A6"/>
        </w:rPr>
        <w:t>5</w:t>
      </w:r>
      <w:r w:rsidR="008E1D66">
        <w:rPr>
          <w:rFonts w:ascii="Avenir Light" w:hAnsi="Avenir Light" w:eastAsia="Avenir" w:cs="Avenir"/>
          <w:color w:val="A6A6A6" w:themeColor="background1" w:themeShade="A6"/>
        </w:rPr>
        <w:t>% off of retail, whichever is the lower price to the client</w:t>
      </w:r>
    </w:p>
    <w:p w:rsidR="008E1D66" w:rsidP="008E1D66" w:rsidRDefault="008E1D66" w14:paraId="36BAA759" w14:textId="77777777">
      <w:pPr>
        <w:pStyle w:val="ListParagraph"/>
        <w:tabs>
          <w:tab w:val="left" w:pos="0"/>
        </w:tabs>
        <w:ind w:left="576" w:right="576"/>
        <w:jc w:val="both"/>
        <w:rPr>
          <w:rFonts w:ascii="Avenir Light" w:hAnsi="Avenir Light" w:eastAsia="Avenir" w:cs="Avenir"/>
          <w:color w:val="A6A6A6" w:themeColor="background1" w:themeShade="A6"/>
        </w:rPr>
      </w:pPr>
    </w:p>
    <w:p w:rsidRPr="00C17796" w:rsidR="008E1D66" w:rsidP="15F3D8EF" w:rsidRDefault="00844F18" w14:paraId="5111933B" w14:textId="60E545DB">
      <w:pPr>
        <w:pStyle w:val="ListParagraph"/>
        <w:numPr>
          <w:ilvl w:val="0"/>
          <w:numId w:val="4"/>
        </w:numPr>
        <w:tabs>
          <w:tab w:val="left" w:pos="0"/>
        </w:tabs>
        <w:ind w:left="576" w:right="576"/>
        <w:jc w:val="both"/>
        <w:rPr>
          <w:rFonts w:ascii="Avenir Light" w:hAnsi="Avenir Light" w:eastAsia="Avenir" w:cs="Avenir"/>
          <w:color w:val="A6A6A6" w:themeColor="background1" w:themeShade="A6"/>
        </w:rPr>
      </w:pPr>
      <w:r>
        <w:rPr>
          <w:rFonts w:ascii="Avenir Light" w:hAnsi="Avenir Light" w:eastAsia="Avenir" w:cs="Avenir"/>
          <w:color w:val="A6A6A6" w:themeColor="background1" w:themeShade="A6"/>
        </w:rPr>
        <w:t>Pr</w:t>
      </w:r>
      <w:r w:rsidR="008E1D66">
        <w:rPr>
          <w:rFonts w:ascii="Avenir Light" w:hAnsi="Avenir Light" w:eastAsia="Avenir" w:cs="Avenir"/>
          <w:color w:val="A6A6A6" w:themeColor="background1" w:themeShade="A6"/>
        </w:rPr>
        <w:t xml:space="preserve">oducts purchased through retail outlets </w:t>
      </w:r>
      <w:r>
        <w:rPr>
          <w:rFonts w:ascii="Avenir Light" w:hAnsi="Avenir Light" w:eastAsia="Avenir" w:cs="Avenir"/>
          <w:color w:val="A6A6A6" w:themeColor="background1" w:themeShade="A6"/>
        </w:rPr>
        <w:t>due to timeline constraints, and/or product availability</w:t>
      </w:r>
      <w:bookmarkStart w:name="_GoBack" w:id="0"/>
      <w:bookmarkEnd w:id="0"/>
      <w:r>
        <w:rPr>
          <w:rFonts w:ascii="Avenir Light" w:hAnsi="Avenir Light" w:eastAsia="Avenir" w:cs="Avenir"/>
          <w:color w:val="A6A6A6" w:themeColor="background1" w:themeShade="A6"/>
        </w:rPr>
        <w:t xml:space="preserve"> will be</w:t>
      </w:r>
      <w:r w:rsidR="008E1D66">
        <w:rPr>
          <w:rFonts w:ascii="Avenir Light" w:hAnsi="Avenir Light" w:eastAsia="Avenir" w:cs="Avenir"/>
          <w:color w:val="A6A6A6" w:themeColor="background1" w:themeShade="A6"/>
        </w:rPr>
        <w:t xml:space="preserve"> sold to the client at </w:t>
      </w:r>
      <w:r>
        <w:rPr>
          <w:rFonts w:ascii="Avenir Light" w:hAnsi="Avenir Light" w:eastAsia="Avenir" w:cs="Avenir"/>
          <w:color w:val="A6A6A6" w:themeColor="background1" w:themeShade="A6"/>
        </w:rPr>
        <w:t>2</w:t>
      </w:r>
      <w:r w:rsidR="00283FB6">
        <w:rPr>
          <w:rFonts w:ascii="Avenir Light" w:hAnsi="Avenir Light" w:eastAsia="Avenir" w:cs="Avenir"/>
          <w:color w:val="A6A6A6" w:themeColor="background1" w:themeShade="A6"/>
        </w:rPr>
        <w:t>7</w:t>
      </w:r>
      <w:r w:rsidR="008E1D66">
        <w:rPr>
          <w:rFonts w:ascii="Avenir Light" w:hAnsi="Avenir Light" w:eastAsia="Avenir" w:cs="Avenir"/>
          <w:color w:val="A6A6A6" w:themeColor="background1" w:themeShade="A6"/>
        </w:rPr>
        <w:t>% above cost</w:t>
      </w:r>
    </w:p>
    <w:p w:rsidR="00EC2E1C" w:rsidP="009C3FC6" w:rsidRDefault="00EC2E1C" w14:paraId="569E75D1" w14:textId="77777777">
      <w:pPr>
        <w:tabs>
          <w:tab w:val="left" w:pos="0"/>
        </w:tabs>
        <w:ind w:right="576"/>
        <w:jc w:val="both"/>
        <w:rPr>
          <w:rFonts w:ascii="Avenir Light" w:hAnsi="Avenir Light" w:eastAsia="Avenir" w:cs="Avenir"/>
          <w:color w:val="A6A6A6" w:themeColor="background1" w:themeShade="A6"/>
        </w:rPr>
      </w:pPr>
    </w:p>
    <w:p w:rsidRPr="00B151D3" w:rsidR="00EC2E1C" w:rsidP="00B151D3" w:rsidRDefault="15F3D8EF" w14:paraId="30187382" w14:textId="7D991E6C">
      <w:pPr>
        <w:pStyle w:val="ListParagraph"/>
        <w:numPr>
          <w:ilvl w:val="0"/>
          <w:numId w:val="4"/>
        </w:numPr>
        <w:tabs>
          <w:tab w:val="left" w:pos="0"/>
        </w:tabs>
        <w:ind w:left="576" w:right="576"/>
        <w:jc w:val="both"/>
        <w:rPr>
          <w:rFonts w:ascii="Avenir Light" w:hAnsi="Avenir Light" w:eastAsia="Avenir" w:cs="Avenir"/>
          <w:color w:val="A6A6A6" w:themeColor="background1" w:themeShade="A6"/>
        </w:rPr>
      </w:pPr>
      <w:r w:rsidRPr="15F3D8EF">
        <w:rPr>
          <w:rFonts w:ascii="Avenir Light" w:hAnsi="Avenir Light" w:eastAsia="Avenir" w:cs="Avenir"/>
          <w:color w:val="A6A6A6" w:themeColor="background1" w:themeShade="A6"/>
        </w:rPr>
        <w:t>Custom goods designed and fabricated through LTDS will be quoted and agreed on in advance of production; changes to the design after agreement may result in additional costs</w:t>
      </w:r>
    </w:p>
    <w:p w:rsidR="00EC2E1C" w:rsidP="15F3D8EF" w:rsidRDefault="00EC2E1C" w14:paraId="35141A45" w14:textId="77777777">
      <w:pPr>
        <w:tabs>
          <w:tab w:val="left" w:pos="0"/>
        </w:tabs>
        <w:ind w:left="576" w:right="576"/>
        <w:jc w:val="both"/>
        <w:rPr>
          <w:rFonts w:ascii="Avenir Light" w:hAnsi="Avenir Light" w:eastAsia="Avenir" w:cs="Avenir"/>
          <w:color w:val="A6A6A6" w:themeColor="background1" w:themeShade="A6"/>
        </w:rPr>
      </w:pPr>
    </w:p>
    <w:p w:rsidRPr="00C17796" w:rsidR="00EC2E1C" w:rsidP="15F3D8EF" w:rsidRDefault="15F3D8EF" w14:paraId="5F408CF3" w14:textId="357C4862">
      <w:pPr>
        <w:pStyle w:val="ListParagraph"/>
        <w:numPr>
          <w:ilvl w:val="0"/>
          <w:numId w:val="4"/>
        </w:numPr>
        <w:tabs>
          <w:tab w:val="left" w:pos="0"/>
        </w:tabs>
        <w:ind w:left="576" w:right="576"/>
        <w:jc w:val="both"/>
        <w:rPr>
          <w:rFonts w:ascii="Avenir Light" w:hAnsi="Avenir Light" w:eastAsia="Avenir" w:cs="Avenir"/>
          <w:color w:val="A6A6A6" w:themeColor="background1" w:themeShade="A6"/>
        </w:rPr>
      </w:pPr>
      <w:r w:rsidRPr="15F3D8EF">
        <w:rPr>
          <w:rFonts w:ascii="Avenir Light" w:hAnsi="Avenir Light" w:eastAsia="Avenir" w:cs="Avenir"/>
          <w:color w:val="A6A6A6" w:themeColor="background1" w:themeShade="A6"/>
        </w:rPr>
        <w:t>Reimbursables are billed at cost (i.e.; travel expenses</w:t>
      </w:r>
      <w:r w:rsidR="00E645D4">
        <w:rPr>
          <w:rFonts w:ascii="Avenir Light" w:hAnsi="Avenir Light" w:eastAsia="Avenir" w:cs="Avenir"/>
          <w:color w:val="A6A6A6" w:themeColor="background1" w:themeShade="A6"/>
        </w:rPr>
        <w:t>, receiving, storage and white glove delivery</w:t>
      </w:r>
      <w:r w:rsidRPr="15F3D8EF">
        <w:rPr>
          <w:rFonts w:ascii="Avenir Light" w:hAnsi="Avenir Light" w:eastAsia="Avenir" w:cs="Avenir"/>
          <w:color w:val="A6A6A6" w:themeColor="background1" w:themeShade="A6"/>
        </w:rPr>
        <w:t>)</w:t>
      </w:r>
    </w:p>
    <w:p w:rsidR="00C17796" w:rsidP="15F3D8EF" w:rsidRDefault="00C17796" w14:paraId="487A9233" w14:textId="77777777">
      <w:pPr>
        <w:tabs>
          <w:tab w:val="left" w:pos="0"/>
        </w:tabs>
        <w:ind w:left="576" w:right="576"/>
        <w:jc w:val="both"/>
        <w:rPr>
          <w:rFonts w:ascii="Avenir Light" w:hAnsi="Avenir Light" w:eastAsia="Avenir" w:cs="Avenir"/>
          <w:color w:val="A6A6A6" w:themeColor="background1" w:themeShade="A6"/>
        </w:rPr>
      </w:pPr>
    </w:p>
    <w:p w:rsidRPr="0071351C" w:rsidR="00C17796" w:rsidP="15F3D8EF" w:rsidRDefault="15F3D8EF" w14:paraId="214783A6" w14:textId="77777777">
      <w:pPr>
        <w:pStyle w:val="ListParagraph"/>
        <w:numPr>
          <w:ilvl w:val="0"/>
          <w:numId w:val="4"/>
        </w:numPr>
        <w:tabs>
          <w:tab w:val="left" w:pos="0"/>
        </w:tabs>
        <w:ind w:left="576" w:right="576"/>
        <w:jc w:val="both"/>
        <w:rPr>
          <w:rFonts w:ascii="Avenir Light" w:hAnsi="Avenir Light" w:eastAsia="Avenir" w:cs="Avenir"/>
          <w:color w:val="A6A6A6" w:themeColor="background1" w:themeShade="A6"/>
        </w:rPr>
      </w:pPr>
      <w:r w:rsidRPr="15F3D8EF">
        <w:rPr>
          <w:rFonts w:ascii="Avenir Light" w:hAnsi="Avenir Light" w:eastAsia="Avenir" w:cs="Avenir"/>
          <w:color w:val="A6A6A6" w:themeColor="background1" w:themeShade="A6"/>
        </w:rPr>
        <w:t>Merchandise and interior installations to be purchased through LTDS will be specified in advance and submitted in each instance for the client’s written approval. Specifications will describe the item, price, and quantity. Should there be any change between the time of specification and installation Lisa Teague Studios will notify the client either verbally or with a revised specification with any relevant changes in the item description or pricing. Specifications may not include freight, delivery, like charges or taxes.</w:t>
      </w:r>
    </w:p>
    <w:p w:rsidRPr="008A17B3" w:rsidR="00C17796" w:rsidP="15F3D8EF" w:rsidRDefault="00C17796" w14:paraId="4F9237F8" w14:textId="77777777">
      <w:pPr>
        <w:tabs>
          <w:tab w:val="left" w:pos="0"/>
        </w:tabs>
        <w:ind w:left="576" w:right="576"/>
        <w:jc w:val="both"/>
        <w:rPr>
          <w:rFonts w:ascii="Avenir Light" w:hAnsi="Avenir Light" w:eastAsia="Avenir" w:cs="Avenir"/>
          <w:color w:val="A6A6A6" w:themeColor="background1" w:themeShade="A6"/>
        </w:rPr>
      </w:pPr>
    </w:p>
    <w:p w:rsidRPr="0071351C" w:rsidR="0023210D" w:rsidP="15F3D8EF" w:rsidRDefault="15F3D8EF" w14:paraId="3779F591" w14:textId="77777777">
      <w:pPr>
        <w:pStyle w:val="ListParagraph"/>
        <w:numPr>
          <w:ilvl w:val="0"/>
          <w:numId w:val="4"/>
        </w:numPr>
        <w:tabs>
          <w:tab w:val="left" w:pos="0"/>
        </w:tabs>
        <w:ind w:left="576" w:right="576"/>
        <w:jc w:val="both"/>
        <w:rPr>
          <w:rFonts w:ascii="Avenir Light" w:hAnsi="Avenir Light" w:eastAsia="Avenir" w:cs="Avenir"/>
          <w:color w:val="A6A6A6" w:themeColor="background1" w:themeShade="A6"/>
        </w:rPr>
      </w:pPr>
      <w:r w:rsidRPr="15F3D8EF">
        <w:rPr>
          <w:rFonts w:ascii="Avenir Light" w:hAnsi="Avenir Light" w:eastAsia="Avenir" w:cs="Avenir"/>
          <w:color w:val="A6A6A6" w:themeColor="background1" w:themeShade="A6"/>
        </w:rPr>
        <w:lastRenderedPageBreak/>
        <w:t xml:space="preserve">No order or purchasing by LTDS shall occur until the client has approved the specification, in writing, and returned a deposit of 75% of the total specification cost to LTDS. The balance is payable upon receipt of invoice when the item is ready for delivery to and/or installation at the Client’s residence. Proposals for antiques, items purchased at auction, customized merchandise or large-ticket items greater than $10,000.00 require full payment at the time of the specification. </w:t>
      </w:r>
    </w:p>
    <w:p w:rsidR="15F3D8EF" w:rsidP="15F3D8EF" w:rsidRDefault="15F3D8EF" w14:paraId="378CCEEE" w14:textId="585F7793">
      <w:pPr>
        <w:ind w:left="576" w:right="576"/>
        <w:jc w:val="both"/>
        <w:rPr>
          <w:rFonts w:ascii="Avenir Light" w:hAnsi="Avenir Light" w:eastAsia="Avenir" w:cs="Avenir"/>
          <w:color w:val="A6A6A6" w:themeColor="background1" w:themeShade="A6"/>
        </w:rPr>
      </w:pPr>
    </w:p>
    <w:p w:rsidR="15F3D8EF" w:rsidP="15F3D8EF" w:rsidRDefault="15F3D8EF" w14:paraId="6540B0BC" w14:textId="678BE60B">
      <w:pPr>
        <w:ind w:left="576" w:right="576"/>
        <w:jc w:val="both"/>
        <w:rPr>
          <w:rFonts w:ascii="Avenir Light" w:hAnsi="Avenir Light" w:eastAsia="Avenir" w:cs="Avenir"/>
          <w:color w:val="A6A6A6" w:themeColor="background1" w:themeShade="A6"/>
        </w:rPr>
      </w:pPr>
    </w:p>
    <w:p w:rsidR="15F3D8EF" w:rsidP="15F3D8EF" w:rsidRDefault="15F3D8EF" w14:paraId="63D983E1" w14:textId="64AB7FAB">
      <w:pPr>
        <w:ind w:left="576" w:right="576"/>
        <w:jc w:val="both"/>
        <w:rPr>
          <w:rFonts w:ascii="Avenir Light" w:hAnsi="Avenir Light" w:eastAsia="Avenir" w:cs="Avenir"/>
          <w:color w:val="A6A6A6" w:themeColor="background1" w:themeShade="A6"/>
        </w:rPr>
      </w:pPr>
    </w:p>
    <w:p w:rsidR="15F3D8EF" w:rsidP="15F3D8EF" w:rsidRDefault="15F3D8EF" w14:paraId="62B7046F" w14:textId="2AB2FEF9">
      <w:pPr>
        <w:ind w:left="576" w:right="576"/>
        <w:jc w:val="both"/>
        <w:rPr>
          <w:rFonts w:ascii="Avenir Light" w:hAnsi="Avenir Light" w:eastAsia="Avenir" w:cs="Avenir"/>
          <w:color w:val="A6A6A6" w:themeColor="background1" w:themeShade="A6"/>
        </w:rPr>
      </w:pPr>
    </w:p>
    <w:p w:rsidR="15F3D8EF" w:rsidP="15F3D8EF" w:rsidRDefault="15F3D8EF" w14:paraId="72BE8D80" w14:textId="33924F94">
      <w:pPr>
        <w:ind w:left="576" w:right="576"/>
        <w:jc w:val="both"/>
        <w:rPr>
          <w:rFonts w:ascii="Avenir Light" w:hAnsi="Avenir Light" w:eastAsia="Avenir" w:cs="Avenir"/>
          <w:color w:val="A6A6A6" w:themeColor="background1" w:themeShade="A6"/>
        </w:rPr>
      </w:pPr>
    </w:p>
    <w:p w:rsidR="009C3FC6" w:rsidP="63785ECD" w:rsidRDefault="009C3FC6" w14:paraId="1318CB62" w14:noSpellErr="1" w14:textId="2B85680B">
      <w:pPr>
        <w:pStyle w:val="Normal"/>
        <w:ind w:left="576" w:right="576"/>
        <w:jc w:val="both"/>
        <w:rPr>
          <w:rFonts w:ascii="Avenir Light" w:hAnsi="Avenir Light" w:eastAsia="Avenir" w:cs="Avenir"/>
          <w:color w:val="A6A6A6" w:themeColor="background1" w:themeShade="A6"/>
        </w:rPr>
      </w:pPr>
      <w:r>
        <w:drawing>
          <wp:inline wp14:editId="14AF2B09" wp14:anchorId="6D2B6683">
            <wp:extent cx="5962652" cy="590550"/>
            <wp:effectExtent l="0" t="0" r="0" b="0"/>
            <wp:docPr id="1298621716" name="Picture 1679258804" title=""/>
            <wp:cNvGraphicFramePr>
              <a:graphicFrameLocks noChangeAspect="1"/>
            </wp:cNvGraphicFramePr>
            <a:graphic>
              <a:graphicData uri="http://schemas.openxmlformats.org/drawingml/2006/picture">
                <pic:pic>
                  <pic:nvPicPr>
                    <pic:cNvPr id="0" name="Picture 1679258804"/>
                    <pic:cNvPicPr/>
                  </pic:nvPicPr>
                  <pic:blipFill>
                    <a:blip r:embed="R07a3844663894c6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962652" cy="590550"/>
                    </a:xfrm>
                    <a:prstGeom xmlns:a="http://schemas.openxmlformats.org/drawingml/2006/main" prst="rect">
                      <a:avLst/>
                    </a:prstGeom>
                  </pic:spPr>
                </pic:pic>
              </a:graphicData>
            </a:graphic>
          </wp:inline>
        </w:drawing>
      </w:r>
    </w:p>
    <w:sectPr w:rsidR="0048343C" w:rsidSect="00801C4F">
      <w:pgSz w:w="12240" w:h="15840" w:orient="portrait"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57B"/>
    <w:multiLevelType w:val="hybridMultilevel"/>
    <w:tmpl w:val="05F4C4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7812CA"/>
    <w:multiLevelType w:val="hybridMultilevel"/>
    <w:tmpl w:val="FDEE33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8DE305D"/>
    <w:multiLevelType w:val="hybridMultilevel"/>
    <w:tmpl w:val="4DB237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7C7312"/>
    <w:multiLevelType w:val="hybridMultilevel"/>
    <w:tmpl w:val="751061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3ACD0CFE"/>
    <w:multiLevelType w:val="hybridMultilevel"/>
    <w:tmpl w:val="3FE247A4"/>
    <w:lvl w:ilvl="0" w:tplc="04090001">
      <w:start w:val="1"/>
      <w:numFmt w:val="bullet"/>
      <w:lvlText w:val=""/>
      <w:lvlJc w:val="left"/>
      <w:pPr>
        <w:ind w:left="135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5" w15:restartNumberingAfterBreak="0">
    <w:nsid w:val="52A415B8"/>
    <w:multiLevelType w:val="hybridMultilevel"/>
    <w:tmpl w:val="E5708728"/>
    <w:lvl w:ilvl="0" w:tplc="04090001">
      <w:start w:val="1"/>
      <w:numFmt w:val="bullet"/>
      <w:lvlText w:val=""/>
      <w:lvlJc w:val="left"/>
      <w:pPr>
        <w:ind w:left="1296" w:hanging="360"/>
      </w:pPr>
      <w:rPr>
        <w:rFonts w:hint="default" w:ascii="Symbol" w:hAnsi="Symbol"/>
      </w:rPr>
    </w:lvl>
    <w:lvl w:ilvl="1" w:tplc="04090003" w:tentative="1">
      <w:start w:val="1"/>
      <w:numFmt w:val="bullet"/>
      <w:lvlText w:val="o"/>
      <w:lvlJc w:val="left"/>
      <w:pPr>
        <w:ind w:left="2016" w:hanging="360"/>
      </w:pPr>
      <w:rPr>
        <w:rFonts w:hint="default" w:ascii="Courier New" w:hAnsi="Courier New" w:cs="Courier New"/>
      </w:rPr>
    </w:lvl>
    <w:lvl w:ilvl="2" w:tplc="04090005" w:tentative="1">
      <w:start w:val="1"/>
      <w:numFmt w:val="bullet"/>
      <w:lvlText w:val=""/>
      <w:lvlJc w:val="left"/>
      <w:pPr>
        <w:ind w:left="2736" w:hanging="360"/>
      </w:pPr>
      <w:rPr>
        <w:rFonts w:hint="default" w:ascii="Wingdings" w:hAnsi="Wingdings"/>
      </w:rPr>
    </w:lvl>
    <w:lvl w:ilvl="3" w:tplc="04090001" w:tentative="1">
      <w:start w:val="1"/>
      <w:numFmt w:val="bullet"/>
      <w:lvlText w:val=""/>
      <w:lvlJc w:val="left"/>
      <w:pPr>
        <w:ind w:left="3456" w:hanging="360"/>
      </w:pPr>
      <w:rPr>
        <w:rFonts w:hint="default" w:ascii="Symbol" w:hAnsi="Symbol"/>
      </w:rPr>
    </w:lvl>
    <w:lvl w:ilvl="4" w:tplc="04090003" w:tentative="1">
      <w:start w:val="1"/>
      <w:numFmt w:val="bullet"/>
      <w:lvlText w:val="o"/>
      <w:lvlJc w:val="left"/>
      <w:pPr>
        <w:ind w:left="4176" w:hanging="360"/>
      </w:pPr>
      <w:rPr>
        <w:rFonts w:hint="default" w:ascii="Courier New" w:hAnsi="Courier New" w:cs="Courier New"/>
      </w:rPr>
    </w:lvl>
    <w:lvl w:ilvl="5" w:tplc="04090005" w:tentative="1">
      <w:start w:val="1"/>
      <w:numFmt w:val="bullet"/>
      <w:lvlText w:val=""/>
      <w:lvlJc w:val="left"/>
      <w:pPr>
        <w:ind w:left="4896" w:hanging="360"/>
      </w:pPr>
      <w:rPr>
        <w:rFonts w:hint="default" w:ascii="Wingdings" w:hAnsi="Wingdings"/>
      </w:rPr>
    </w:lvl>
    <w:lvl w:ilvl="6" w:tplc="04090001" w:tentative="1">
      <w:start w:val="1"/>
      <w:numFmt w:val="bullet"/>
      <w:lvlText w:val=""/>
      <w:lvlJc w:val="left"/>
      <w:pPr>
        <w:ind w:left="5616" w:hanging="360"/>
      </w:pPr>
      <w:rPr>
        <w:rFonts w:hint="default" w:ascii="Symbol" w:hAnsi="Symbol"/>
      </w:rPr>
    </w:lvl>
    <w:lvl w:ilvl="7" w:tplc="04090003" w:tentative="1">
      <w:start w:val="1"/>
      <w:numFmt w:val="bullet"/>
      <w:lvlText w:val="o"/>
      <w:lvlJc w:val="left"/>
      <w:pPr>
        <w:ind w:left="6336" w:hanging="360"/>
      </w:pPr>
      <w:rPr>
        <w:rFonts w:hint="default" w:ascii="Courier New" w:hAnsi="Courier New" w:cs="Courier New"/>
      </w:rPr>
    </w:lvl>
    <w:lvl w:ilvl="8" w:tplc="04090005" w:tentative="1">
      <w:start w:val="1"/>
      <w:numFmt w:val="bullet"/>
      <w:lvlText w:val=""/>
      <w:lvlJc w:val="left"/>
      <w:pPr>
        <w:ind w:left="7056" w:hanging="360"/>
      </w:pPr>
      <w:rPr>
        <w:rFonts w:hint="default" w:ascii="Wingdings" w:hAnsi="Wingdings"/>
      </w:rPr>
    </w:lvl>
  </w:abstractNum>
  <w:abstractNum w:abstractNumId="6" w15:restartNumberingAfterBreak="0">
    <w:nsid w:val="5CCB2913"/>
    <w:multiLevelType w:val="hybridMultilevel"/>
    <w:tmpl w:val="D230029A"/>
    <w:lvl w:ilvl="0">
      <w:start w:val="1"/>
      <w:numFmt w:val="bullet"/>
      <w:lvlText w:val="o"/>
      <w:lvlJc w:val="left"/>
      <w:pPr>
        <w:ind w:left="1080" w:hanging="360"/>
      </w:pPr>
      <w:rPr>
        <w:rFonts w:ascii="Courier New" w:hAnsi="Courier New" w:eastAsia="Courier New" w:cs="Courier New"/>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7" w15:restartNumberingAfterBreak="0">
    <w:nsid w:val="68457285"/>
    <w:multiLevelType w:val="multilevel"/>
    <w:tmpl w:val="410857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BE926B0"/>
    <w:multiLevelType w:val="multilevel"/>
    <w:tmpl w:val="95F09F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4"/>
  </w:num>
  <w:num w:numId="4">
    <w:abstractNumId w:val="8"/>
  </w:num>
  <w:num w:numId="5">
    <w:abstractNumId w:val="0"/>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0D"/>
    <w:rsid w:val="00146A80"/>
    <w:rsid w:val="0016043D"/>
    <w:rsid w:val="0023210D"/>
    <w:rsid w:val="00254439"/>
    <w:rsid w:val="00277451"/>
    <w:rsid w:val="00277879"/>
    <w:rsid w:val="00283FB6"/>
    <w:rsid w:val="003A0674"/>
    <w:rsid w:val="003E06F3"/>
    <w:rsid w:val="003F4FD8"/>
    <w:rsid w:val="00457934"/>
    <w:rsid w:val="00544B66"/>
    <w:rsid w:val="006061F9"/>
    <w:rsid w:val="00625965"/>
    <w:rsid w:val="00633EB0"/>
    <w:rsid w:val="00666A42"/>
    <w:rsid w:val="006709F9"/>
    <w:rsid w:val="006870FD"/>
    <w:rsid w:val="006878D4"/>
    <w:rsid w:val="006B20D9"/>
    <w:rsid w:val="006C4B4C"/>
    <w:rsid w:val="006C69A1"/>
    <w:rsid w:val="0071351C"/>
    <w:rsid w:val="00775164"/>
    <w:rsid w:val="007A0964"/>
    <w:rsid w:val="007B4884"/>
    <w:rsid w:val="007D27CF"/>
    <w:rsid w:val="00801C4F"/>
    <w:rsid w:val="00837BE7"/>
    <w:rsid w:val="00844F18"/>
    <w:rsid w:val="008A17B3"/>
    <w:rsid w:val="008E1D66"/>
    <w:rsid w:val="008F5428"/>
    <w:rsid w:val="008F6E66"/>
    <w:rsid w:val="00906E84"/>
    <w:rsid w:val="009C3FC6"/>
    <w:rsid w:val="00A312A7"/>
    <w:rsid w:val="00A317A9"/>
    <w:rsid w:val="00AC0925"/>
    <w:rsid w:val="00AE1CEF"/>
    <w:rsid w:val="00B151D3"/>
    <w:rsid w:val="00B404DD"/>
    <w:rsid w:val="00BA52B3"/>
    <w:rsid w:val="00C02F9E"/>
    <w:rsid w:val="00C0700F"/>
    <w:rsid w:val="00C17796"/>
    <w:rsid w:val="00C56EDF"/>
    <w:rsid w:val="00CC0649"/>
    <w:rsid w:val="00D3165E"/>
    <w:rsid w:val="00D41825"/>
    <w:rsid w:val="00DB499B"/>
    <w:rsid w:val="00DD5552"/>
    <w:rsid w:val="00E6440D"/>
    <w:rsid w:val="00E645D4"/>
    <w:rsid w:val="00E64E29"/>
    <w:rsid w:val="00E84CF1"/>
    <w:rsid w:val="00E86296"/>
    <w:rsid w:val="00EC2E1C"/>
    <w:rsid w:val="00ED684E"/>
    <w:rsid w:val="00F744CE"/>
    <w:rsid w:val="00FB2D14"/>
    <w:rsid w:val="15F3D8EF"/>
    <w:rsid w:val="603A8320"/>
    <w:rsid w:val="6378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67CA"/>
  <w14:defaultImageDpi w14:val="32767"/>
  <w15:chartTrackingRefBased/>
  <w15:docId w15:val="{017E2631-B3EC-E446-B3A6-C77BE39C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E6440D"/>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210D"/>
    <w:pPr>
      <w:ind w:left="720"/>
      <w:contextualSpacing/>
    </w:pPr>
  </w:style>
  <w:style w:type="paragraph" w:styleId="BalloonText">
    <w:name w:val="Balloon Text"/>
    <w:basedOn w:val="Normal"/>
    <w:link w:val="BalloonTextChar"/>
    <w:uiPriority w:val="99"/>
    <w:semiHidden/>
    <w:unhideWhenUsed/>
    <w:rsid w:val="006C69A1"/>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C69A1"/>
    <w:rPr>
      <w:rFonts w:ascii="Times New Roman" w:hAnsi="Times New Roman" w:eastAsia="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2.jpg" Id="R07a3844663894c69" /><Relationship Type="http://schemas.openxmlformats.org/officeDocument/2006/relationships/image" Target="/media/image3.png" Id="R3245061afeb04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Teague</dc:creator>
  <keywords/>
  <dc:description/>
  <lastModifiedBy>Lisa Teague</lastModifiedBy>
  <revision>5</revision>
  <lastPrinted>2020-03-07T15:46:00.0000000Z</lastPrinted>
  <dcterms:created xsi:type="dcterms:W3CDTF">2020-10-20T17:01:00.0000000Z</dcterms:created>
  <dcterms:modified xsi:type="dcterms:W3CDTF">2021-02-17T17:32:34.2648991Z</dcterms:modified>
</coreProperties>
</file>